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CellMar>
          <w:top w:w="115" w:type="dxa"/>
          <w:left w:w="173" w:type="dxa"/>
          <w:bottom w:w="115" w:type="dxa"/>
          <w:right w:w="173" w:type="dxa"/>
        </w:tblCellMar>
        <w:tblLook w:val="04A0" w:firstRow="1" w:lastRow="0" w:firstColumn="1" w:lastColumn="0" w:noHBand="0" w:noVBand="1"/>
      </w:tblPr>
      <w:tblGrid>
        <w:gridCol w:w="9535"/>
      </w:tblGrid>
      <w:tr w:rsidR="007F26F0" w:rsidRPr="00F03D49" w14:paraId="4D85F6D3" w14:textId="77777777" w:rsidTr="00C33F26">
        <w:tc>
          <w:tcPr>
            <w:tcW w:w="9535" w:type="dxa"/>
          </w:tcPr>
          <w:p w14:paraId="21901879" w14:textId="77777777" w:rsidR="007F26F0" w:rsidRPr="00F03D49" w:rsidRDefault="007F26F0" w:rsidP="00793743">
            <w:pPr>
              <w:suppressLineNumbers/>
              <w:spacing w:after="0"/>
            </w:pPr>
            <w:r w:rsidRPr="00F03D49">
              <w:rPr>
                <w:lang w:val="fr-FR"/>
              </w:rPr>
              <w:t xml:space="preserve">Prenez connaissance du dossier proposé, composé des documents A, B et C non hiérarchisés et traitez en anglais le sujet suivant : </w:t>
            </w:r>
            <w:r w:rsidR="008D1529" w:rsidRPr="00F03D49">
              <w:rPr>
                <w:lang w:val="fr-FR"/>
              </w:rPr>
              <w:t>s</w:t>
            </w:r>
            <w:r w:rsidRPr="00F03D49">
              <w:t>ay what the documents reveal about the question of gun control in the US, the issues it raises, and how it is − or could be − dealt with.</w:t>
            </w:r>
          </w:p>
          <w:p w14:paraId="566DCE08" w14:textId="7B7CF811" w:rsidR="00B95306" w:rsidRPr="00F03D49" w:rsidRDefault="008D1529" w:rsidP="00793743">
            <w:pPr>
              <w:suppressLineNumbers/>
              <w:spacing w:after="0" w:line="240" w:lineRule="auto"/>
              <w:jc w:val="center"/>
              <w:rPr>
                <w:i/>
                <w:iCs/>
              </w:rPr>
            </w:pPr>
            <w:r w:rsidRPr="00F03D49">
              <w:rPr>
                <w:i/>
                <w:iCs/>
              </w:rPr>
              <w:t xml:space="preserve">You do not have to write full sentences. Only write </w:t>
            </w:r>
            <w:r w:rsidR="00E12FFE" w:rsidRPr="00F03D49">
              <w:rPr>
                <w:i/>
                <w:iCs/>
              </w:rPr>
              <w:t>a</w:t>
            </w:r>
            <w:r w:rsidR="004E4C6F" w:rsidRPr="00F03D49">
              <w:rPr>
                <w:i/>
                <w:iCs/>
              </w:rPr>
              <w:t>n</w:t>
            </w:r>
            <w:r w:rsidR="00E12FFE" w:rsidRPr="00F03D49">
              <w:rPr>
                <w:i/>
                <w:iCs/>
              </w:rPr>
              <w:t xml:space="preserve"> </w:t>
            </w:r>
            <w:r w:rsidR="00D44D04" w:rsidRPr="00F03D49">
              <w:rPr>
                <w:i/>
                <w:iCs/>
              </w:rPr>
              <w:t>outline</w:t>
            </w:r>
            <w:r w:rsidR="004E4C6F" w:rsidRPr="00F03D49">
              <w:rPr>
                <w:i/>
                <w:iCs/>
              </w:rPr>
              <w:t xml:space="preserve"> (plan)</w:t>
            </w:r>
            <w:r w:rsidR="00E12FFE" w:rsidRPr="00F03D49">
              <w:rPr>
                <w:i/>
                <w:iCs/>
              </w:rPr>
              <w:t xml:space="preserve"> with the </w:t>
            </w:r>
            <w:r w:rsidR="00E12FFE" w:rsidRPr="00F03D49">
              <w:rPr>
                <w:i/>
                <w:iCs/>
              </w:rPr>
              <w:br/>
            </w:r>
            <w:r w:rsidR="004757FB" w:rsidRPr="00F03D49">
              <w:rPr>
                <w:i/>
                <w:iCs/>
              </w:rPr>
              <w:t>three main parts</w:t>
            </w:r>
            <w:r w:rsidR="00B16BFA" w:rsidRPr="00F03D49">
              <w:rPr>
                <w:i/>
                <w:iCs/>
              </w:rPr>
              <w:t>,</w:t>
            </w:r>
            <w:r w:rsidR="00E12FFE" w:rsidRPr="00F03D49">
              <w:rPr>
                <w:i/>
                <w:iCs/>
              </w:rPr>
              <w:t xml:space="preserve"> and a list of the elements in each </w:t>
            </w:r>
            <w:r w:rsidR="00340588" w:rsidRPr="00F03D49">
              <w:rPr>
                <w:i/>
                <w:iCs/>
              </w:rPr>
              <w:t>sub</w:t>
            </w:r>
            <w:r w:rsidR="004E4C6F" w:rsidRPr="00F03D49">
              <w:rPr>
                <w:i/>
                <w:iCs/>
              </w:rPr>
              <w:t>part</w:t>
            </w:r>
            <w:r w:rsidR="00E12FFE" w:rsidRPr="00F03D49">
              <w:rPr>
                <w:i/>
                <w:iCs/>
              </w:rPr>
              <w:t>.</w:t>
            </w:r>
          </w:p>
        </w:tc>
      </w:tr>
    </w:tbl>
    <w:p w14:paraId="0B52B3E8" w14:textId="77777777" w:rsidR="007F26F0" w:rsidRPr="00F03D49" w:rsidRDefault="007F26F0" w:rsidP="00793743">
      <w:pPr>
        <w:suppressLineNumbers/>
        <w:rPr>
          <w:sz w:val="8"/>
          <w:szCs w:val="8"/>
        </w:rPr>
      </w:pPr>
    </w:p>
    <w:p w14:paraId="1A444DB8" w14:textId="284538AA" w:rsidR="005F37C3" w:rsidRPr="00F03D49" w:rsidRDefault="005F37C3" w:rsidP="00793743">
      <w:pPr>
        <w:pStyle w:val="Heading1"/>
        <w:suppressLineNumbers/>
        <w:spacing w:after="240"/>
        <w:rPr>
          <w:lang w:val="en-US"/>
        </w:rPr>
      </w:pPr>
      <w:r w:rsidRPr="00F03D49">
        <w:rPr>
          <w:lang w:val="en-US"/>
        </w:rPr>
        <w:t>DOCUMENT A</w:t>
      </w:r>
    </w:p>
    <w:p w14:paraId="4FDB3E27" w14:textId="77777777" w:rsidR="00E25EC2" w:rsidRPr="00441DDA" w:rsidRDefault="00E25EC2" w:rsidP="00793743">
      <w:pPr>
        <w:pStyle w:val="Heading1"/>
        <w:suppressLineNumbers/>
        <w:rPr>
          <w:lang w:val="en-US"/>
        </w:rPr>
      </w:pPr>
      <w:r w:rsidRPr="00441DDA">
        <w:rPr>
          <w:lang w:val="en-US"/>
        </w:rPr>
        <w:t>Are Australia's gun laws the solution for the US?</w:t>
      </w:r>
    </w:p>
    <w:p w14:paraId="28EC4CFD" w14:textId="38692C2E" w:rsidR="00E25EC2" w:rsidRPr="00F03D49" w:rsidRDefault="00E25EC2" w:rsidP="00E25EC2">
      <w:r w:rsidRPr="00F03D49">
        <w:t xml:space="preserve">"We have an opportunity in this country not to go down </w:t>
      </w:r>
      <w:r w:rsidRPr="001F6F72">
        <w:rPr>
          <w:highlight w:val="yellow"/>
        </w:rPr>
        <w:t>the American path</w:t>
      </w:r>
      <w:r w:rsidRPr="00F03D49">
        <w:t xml:space="preserve">." Those were the words of former Australian Prime Minister John Howard before he radically changed Australia's gun laws and - many believe - rid the country of gun violence on a large scale. In April </w:t>
      </w:r>
      <w:r w:rsidRPr="00FA79E3">
        <w:rPr>
          <w:highlight w:val="yellow"/>
        </w:rPr>
        <w:t>1996</w:t>
      </w:r>
      <w:r w:rsidR="00F33F29">
        <w:t xml:space="preserve"> </w:t>
      </w:r>
      <w:r w:rsidRPr="00F03D49">
        <w:t>35 people were killed by a gunman</w:t>
      </w:r>
      <w:r w:rsidR="00C4610E">
        <w:t xml:space="preserve">. </w:t>
      </w:r>
      <w:r w:rsidRPr="00F03D49">
        <w:t xml:space="preserve">This became known as the </w:t>
      </w:r>
      <w:r w:rsidRPr="001F6F72">
        <w:rPr>
          <w:highlight w:val="yellow"/>
        </w:rPr>
        <w:t>Port Arthur massacre</w:t>
      </w:r>
      <w:r w:rsidRPr="00F03D49">
        <w:t>, and it was a turning point for Australia. So, what exactly did Australia do, how did it work, and could it work in the US?</w:t>
      </w:r>
    </w:p>
    <w:p w14:paraId="4D27D1D4" w14:textId="63B2A283" w:rsidR="00E25EC2" w:rsidRPr="00F03D49" w:rsidRDefault="00E25EC2" w:rsidP="00E25EC2">
      <w:r w:rsidRPr="001F6F72">
        <w:rPr>
          <w:highlight w:val="yellow"/>
        </w:rPr>
        <w:t>Less than two weeks</w:t>
      </w:r>
      <w:r w:rsidRPr="00F03D49">
        <w:t xml:space="preserve"> after the Port Arthur massacre, all </w:t>
      </w:r>
      <w:r w:rsidRPr="001F6F72">
        <w:rPr>
          <w:highlight w:val="yellow"/>
        </w:rPr>
        <w:t>six Australian</w:t>
      </w:r>
      <w:r w:rsidRPr="00F03D49">
        <w:t xml:space="preserve"> states agreed to enact the same sweeping gun </w:t>
      </w:r>
      <w:r w:rsidRPr="001F6F72">
        <w:rPr>
          <w:highlight w:val="yellow"/>
        </w:rPr>
        <w:t>laws banning semi-automatic rifles and shotgu</w:t>
      </w:r>
      <w:r w:rsidRPr="00F03D49">
        <w:t xml:space="preserve">ns - weapons that can kill many people quickly. They also put more </w:t>
      </w:r>
      <w:r w:rsidRPr="001F6F72">
        <w:rPr>
          <w:highlight w:val="yellow"/>
        </w:rPr>
        <w:t>hurdles</w:t>
      </w:r>
      <w:r w:rsidRPr="00F03D49">
        <w:t xml:space="preserve"> between prospective gun owners and their weapons. Australia has </w:t>
      </w:r>
      <w:r w:rsidRPr="001F6F72">
        <w:rPr>
          <w:highlight w:val="yellow"/>
        </w:rPr>
        <w:t>28-day waiting periods</w:t>
      </w:r>
      <w:r w:rsidRPr="00F03D49">
        <w:t xml:space="preserve">, </w:t>
      </w:r>
      <w:r w:rsidRPr="001F6F72">
        <w:rPr>
          <w:highlight w:val="yellow"/>
        </w:rPr>
        <w:t>thorough background checks</w:t>
      </w:r>
      <w:r w:rsidRPr="00F03D49">
        <w:t>, and a requirement to present a "</w:t>
      </w:r>
      <w:r w:rsidRPr="001F6F72">
        <w:rPr>
          <w:highlight w:val="yellow"/>
        </w:rPr>
        <w:t>justifiable reason</w:t>
      </w:r>
      <w:r w:rsidRPr="00F03D49">
        <w:t xml:space="preserve">" to own a gun. </w:t>
      </w:r>
    </w:p>
    <w:p w14:paraId="0BA99C6B" w14:textId="77777777" w:rsidR="00E25EC2" w:rsidRPr="00F03D49" w:rsidRDefault="00E25EC2" w:rsidP="00E25EC2">
      <w:r w:rsidRPr="00F03D49">
        <w:t xml:space="preserve">Unlike in the US, </w:t>
      </w:r>
      <w:r w:rsidRPr="001F6F72">
        <w:rPr>
          <w:highlight w:val="yellow"/>
        </w:rPr>
        <w:t>self-protection</w:t>
      </w:r>
      <w:r w:rsidRPr="00F03D49">
        <w:t xml:space="preserve"> is not accepted as a justifiable reason to own a gun. In the 21 years since the laws were passed, about one million semi-automatic weapons - roughly one third of the country's firearms - were </w:t>
      </w:r>
      <w:r w:rsidRPr="001F6F72">
        <w:rPr>
          <w:highlight w:val="yellow"/>
        </w:rPr>
        <w:t>sold back</w:t>
      </w:r>
      <w:r w:rsidRPr="00F03D49">
        <w:t xml:space="preserve"> to the government and </w:t>
      </w:r>
      <w:r w:rsidRPr="001F6F72">
        <w:rPr>
          <w:highlight w:val="yellow"/>
        </w:rPr>
        <w:t>destroyed</w:t>
      </w:r>
      <w:r w:rsidRPr="00F03D49">
        <w:t xml:space="preserve">, nearly </w:t>
      </w:r>
      <w:r w:rsidRPr="001F6F72">
        <w:rPr>
          <w:highlight w:val="yellow"/>
        </w:rPr>
        <w:t>halving</w:t>
      </w:r>
      <w:r w:rsidRPr="00F03D49">
        <w:t xml:space="preserve"> the number of gun-owning households in Australia.</w:t>
      </w:r>
    </w:p>
    <w:p w14:paraId="27F1F1B6" w14:textId="77777777" w:rsidR="00223C77" w:rsidRDefault="00E25EC2" w:rsidP="00E25EC2">
      <w:r w:rsidRPr="00F03D49">
        <w:t xml:space="preserve">Although the laws were designed specifically to reduce mass shootings, the rates of </w:t>
      </w:r>
      <w:r w:rsidRPr="001F6F72">
        <w:rPr>
          <w:highlight w:val="yellow"/>
        </w:rPr>
        <w:t>homicide</w:t>
      </w:r>
      <w:r w:rsidRPr="00F03D49">
        <w:t xml:space="preserve"> and </w:t>
      </w:r>
      <w:r w:rsidRPr="001F6F72">
        <w:rPr>
          <w:highlight w:val="yellow"/>
        </w:rPr>
        <w:t>suicide</w:t>
      </w:r>
      <w:r w:rsidRPr="00F03D49">
        <w:t xml:space="preserve"> have also </w:t>
      </w:r>
      <w:r w:rsidRPr="001F6F72">
        <w:rPr>
          <w:highlight w:val="yellow"/>
        </w:rPr>
        <w:t>come down</w:t>
      </w:r>
      <w:r w:rsidRPr="00F03D49">
        <w:t xml:space="preserve"> since 1996. Despite the reduction in incidence though, gun </w:t>
      </w:r>
      <w:r w:rsidRPr="001F6F72">
        <w:rPr>
          <w:highlight w:val="yellow"/>
        </w:rPr>
        <w:t>violence has not disappeared</w:t>
      </w:r>
      <w:r w:rsidRPr="00F03D49">
        <w:t xml:space="preserve"> in Australia. Many outlawed firearms have been replaced with legal ones. And nearly 26,000 unregistered guns have been handed back this year in the first national amnesty since the Port Arthur killings.</w:t>
      </w:r>
      <w:r w:rsidR="00C4610E">
        <w:t xml:space="preserve"> </w:t>
      </w:r>
    </w:p>
    <w:p w14:paraId="7C6274A8" w14:textId="051F9709" w:rsidR="00E25EC2" w:rsidRPr="00F03D49" w:rsidRDefault="00E25EC2" w:rsidP="00E25EC2">
      <w:r w:rsidRPr="00F03D49">
        <w:t xml:space="preserve">Australian firearms rights groups say that the laws go </w:t>
      </w:r>
      <w:r w:rsidRPr="001F6F72">
        <w:rPr>
          <w:highlight w:val="yellow"/>
        </w:rPr>
        <w:t>too far</w:t>
      </w:r>
      <w:r w:rsidRPr="00F03D49">
        <w:t xml:space="preserve"> and </w:t>
      </w:r>
      <w:r w:rsidRPr="001F6F72">
        <w:rPr>
          <w:highlight w:val="yellow"/>
        </w:rPr>
        <w:t>restrict personal freedom</w:t>
      </w:r>
      <w:r w:rsidRPr="00F03D49">
        <w:t xml:space="preserve">. They argue that gun violence was on a downward trajectory before the 1996 laws were passed, and </w:t>
      </w:r>
      <w:r w:rsidRPr="001F6F72">
        <w:rPr>
          <w:highlight w:val="yellow"/>
        </w:rPr>
        <w:t>reject</w:t>
      </w:r>
      <w:r w:rsidRPr="00F03D49">
        <w:t xml:space="preserve"> any </w:t>
      </w:r>
      <w:r w:rsidRPr="001F6F72">
        <w:rPr>
          <w:highlight w:val="yellow"/>
        </w:rPr>
        <w:t>link between lower incidence of gun deaths and the tighter legislation</w:t>
      </w:r>
      <w:r w:rsidRPr="00F03D49">
        <w:t>.</w:t>
      </w:r>
    </w:p>
    <w:p w14:paraId="7B886FE2" w14:textId="138BE870" w:rsidR="00B704EB" w:rsidRPr="00F03D49" w:rsidRDefault="00FE3FD5" w:rsidP="00B704EB">
      <w:r>
        <w:t>C</w:t>
      </w:r>
      <w:r w:rsidRPr="006A4966">
        <w:t>ould</w:t>
      </w:r>
      <w:r>
        <w:t xml:space="preserve"> banning guns</w:t>
      </w:r>
      <w:r w:rsidRPr="006A4966">
        <w:t xml:space="preserve"> work in the US?</w:t>
      </w:r>
      <w:r>
        <w:t xml:space="preserve"> </w:t>
      </w:r>
      <w:r w:rsidR="00B704EB" w:rsidRPr="00F03D49">
        <w:t xml:space="preserve">The simple answer is - probably not. Although Australia does have a long history of hunting and sport, there is no equivalent to America's </w:t>
      </w:r>
      <w:r w:rsidR="00B704EB" w:rsidRPr="001F6F72">
        <w:rPr>
          <w:highlight w:val="yellow"/>
        </w:rPr>
        <w:t>Second Amendment</w:t>
      </w:r>
      <w:r w:rsidR="00B704EB" w:rsidRPr="00F03D49">
        <w:t xml:space="preserve"> right to bear arms here.</w:t>
      </w:r>
    </w:p>
    <w:p w14:paraId="3C39288A" w14:textId="77777777" w:rsidR="00B704EB" w:rsidRPr="00F03D49" w:rsidRDefault="00B704EB" w:rsidP="00B704EB">
      <w:r w:rsidRPr="00F03D49">
        <w:lastRenderedPageBreak/>
        <w:t xml:space="preserve">Another significant difference is the </w:t>
      </w:r>
      <w:r w:rsidRPr="001F6F72">
        <w:rPr>
          <w:highlight w:val="yellow"/>
        </w:rPr>
        <w:t>speed of government action</w:t>
      </w:r>
      <w:r w:rsidRPr="00F03D49">
        <w:t xml:space="preserve">. In 1996 John Howard managed to get </w:t>
      </w:r>
      <w:r w:rsidRPr="001F6F72">
        <w:rPr>
          <w:highlight w:val="yellow"/>
        </w:rPr>
        <w:t>all six Australian states to agree</w:t>
      </w:r>
      <w:r w:rsidRPr="00F03D49">
        <w:t xml:space="preserve"> to and pass uniform sweeping gun control legislation in just </w:t>
      </w:r>
      <w:r w:rsidRPr="001F6F72">
        <w:rPr>
          <w:highlight w:val="yellow"/>
        </w:rPr>
        <w:t>12 days</w:t>
      </w:r>
      <w:r w:rsidRPr="00F03D49">
        <w:t xml:space="preserve">. It is hard to fathom the US government ever being able to get all </w:t>
      </w:r>
      <w:r w:rsidRPr="001F6F72">
        <w:rPr>
          <w:highlight w:val="yellow"/>
        </w:rPr>
        <w:t>50 states to agree</w:t>
      </w:r>
      <w:r w:rsidRPr="00F03D49">
        <w:t xml:space="preserve"> to something, let alone act that quickly.</w:t>
      </w:r>
    </w:p>
    <w:p w14:paraId="77D4FE49" w14:textId="77777777" w:rsidR="00B704EB" w:rsidRPr="00F03D49" w:rsidRDefault="00B704EB" w:rsidP="00B704EB">
      <w:r w:rsidRPr="00F03D49">
        <w:t xml:space="preserve">But according to Prof Alpers, the bigger difference is the </w:t>
      </w:r>
      <w:r w:rsidRPr="00DD3610">
        <w:rPr>
          <w:highlight w:val="yellow"/>
        </w:rPr>
        <w:t>cultural mindset</w:t>
      </w:r>
      <w:r w:rsidRPr="00F03D49">
        <w:t xml:space="preserve">. "I don't for a moment think it would happen in the US," he says. "Australia already had a pre-disposition to doing something about it. Port Arthur </w:t>
      </w:r>
      <w:r w:rsidRPr="00DD3610">
        <w:rPr>
          <w:highlight w:val="yellow"/>
        </w:rPr>
        <w:t>was the straw that broke the camel's back</w:t>
      </w:r>
      <w:r w:rsidRPr="00F03D49">
        <w:t xml:space="preserve">. You have to go back to those years to remember how </w:t>
      </w:r>
      <w:r w:rsidRPr="00DD3610">
        <w:rPr>
          <w:highlight w:val="yellow"/>
        </w:rPr>
        <w:t>visceral</w:t>
      </w:r>
      <w:r w:rsidRPr="00F03D49">
        <w:t xml:space="preserve"> that </w:t>
      </w:r>
      <w:r w:rsidRPr="00DD3610">
        <w:rPr>
          <w:highlight w:val="yellow"/>
        </w:rPr>
        <w:t>backlash</w:t>
      </w:r>
      <w:r w:rsidRPr="00F03D49">
        <w:t xml:space="preserve"> was."</w:t>
      </w:r>
    </w:p>
    <w:p w14:paraId="68224BB0" w14:textId="6A103868" w:rsidR="00E25EC2" w:rsidRPr="00F03D49" w:rsidRDefault="00E25EC2" w:rsidP="00323237">
      <w:pPr>
        <w:suppressLineNumbers/>
        <w:spacing w:line="240" w:lineRule="auto"/>
        <w:jc w:val="right"/>
      </w:pPr>
      <w:r w:rsidRPr="00F03D49">
        <w:t>By Katie Beck</w:t>
      </w:r>
      <w:r w:rsidR="00E02FD3" w:rsidRPr="00F03D49">
        <w:br/>
      </w:r>
      <w:r w:rsidRPr="00F03D49">
        <w:t>BBC News, Sydney</w:t>
      </w:r>
    </w:p>
    <w:p w14:paraId="76503844" w14:textId="77777777" w:rsidR="005E6054" w:rsidRPr="00F03D49" w:rsidRDefault="005E6054" w:rsidP="00323237">
      <w:pPr>
        <w:suppressLineNumbers/>
        <w:spacing w:line="240" w:lineRule="auto"/>
        <w:jc w:val="right"/>
      </w:pPr>
    </w:p>
    <w:p w14:paraId="6263AA6F" w14:textId="77777777" w:rsidR="00441DDA" w:rsidRDefault="00441DDA" w:rsidP="00441DDA">
      <w:pPr>
        <w:pStyle w:val="Heading1"/>
        <w:suppressLineNumbers/>
        <w:rPr>
          <w:lang w:val="en-US"/>
        </w:rPr>
      </w:pPr>
      <w:r w:rsidRPr="0073243F">
        <w:rPr>
          <w:lang w:val="en-US"/>
        </w:rPr>
        <w:t>DOCUMENT B</w:t>
      </w:r>
    </w:p>
    <w:p w14:paraId="248E5565" w14:textId="27FEE8E0" w:rsidR="00441DDA" w:rsidRPr="00EC1F6C" w:rsidRDefault="00441DDA" w:rsidP="00441DDA">
      <w:pPr>
        <w:jc w:val="center"/>
        <w:rPr>
          <w:rFonts w:ascii="Merriweather" w:eastAsiaTheme="majorEastAsia" w:hAnsi="Merriweather" w:cstheme="majorBidi"/>
          <w:b/>
          <w:bCs/>
          <w:sz w:val="36"/>
          <w:szCs w:val="36"/>
        </w:rPr>
      </w:pPr>
      <w:r w:rsidRPr="00EC1F6C">
        <w:rPr>
          <w:rFonts w:ascii="Merriweather" w:eastAsiaTheme="majorEastAsia" w:hAnsi="Merriweather" w:cstheme="majorBidi"/>
          <w:b/>
          <w:bCs/>
          <w:sz w:val="36"/>
          <w:szCs w:val="36"/>
        </w:rPr>
        <w:t xml:space="preserve">Australia confiscated 650,000 guns. </w:t>
      </w:r>
      <w:r w:rsidR="001B336D">
        <w:rPr>
          <w:rFonts w:ascii="Merriweather" w:eastAsiaTheme="majorEastAsia" w:hAnsi="Merriweather" w:cstheme="majorBidi"/>
          <w:b/>
          <w:bCs/>
          <w:sz w:val="36"/>
          <w:szCs w:val="36"/>
        </w:rPr>
        <w:br/>
      </w:r>
      <w:r w:rsidRPr="00EC1F6C">
        <w:rPr>
          <w:rFonts w:ascii="Merriweather" w:eastAsiaTheme="majorEastAsia" w:hAnsi="Merriweather" w:cstheme="majorBidi"/>
          <w:b/>
          <w:bCs/>
          <w:sz w:val="36"/>
          <w:szCs w:val="36"/>
        </w:rPr>
        <w:t>Murders and suicides plummeted.</w:t>
      </w:r>
    </w:p>
    <w:p w14:paraId="036EBAD8" w14:textId="77777777" w:rsidR="00441DDA" w:rsidRDefault="00441DDA" w:rsidP="00441DDA">
      <w:r w:rsidRPr="00482604">
        <w:t>Between October 1996 and September 1997, Australia responded to its own gun violence problem with a solution that was both straightforward and severe: It collected roughly 650,000 privately held guns. It was one of the largest mandatory gun buyback programs in recent history.</w:t>
      </w:r>
    </w:p>
    <w:p w14:paraId="4A0297F5" w14:textId="77777777" w:rsidR="00441DDA" w:rsidRPr="00765C84" w:rsidRDefault="00441DDA" w:rsidP="00441DDA">
      <w:r w:rsidRPr="00765C84">
        <w:t>Australia solved this problem by introducing a mandatory buyback: Australia’s states would take away all guns that had just been declared illegal. In exchange, they’d pay the guns’ owners a fair price, set by a national committee using market value as a benchmark, to compensate for the loss of their property. The NFA also offered legal amnesty for anyone who handed in illegally owned guns, though they weren’t compensated.</w:t>
      </w:r>
    </w:p>
    <w:p w14:paraId="608C6147" w14:textId="77777777" w:rsidR="00441DDA" w:rsidRPr="008642D6" w:rsidRDefault="00441DDA" w:rsidP="00441DDA">
      <w:r w:rsidRPr="00765C84">
        <w:t xml:space="preserve">There were fears that the mandatory buyback would provoke resistance: </w:t>
      </w:r>
      <w:r>
        <w:t>d</w:t>
      </w:r>
      <w:r w:rsidRPr="00765C84">
        <w:t>uring one address to a crowd of gun rights supporters, Howard wore a bulletproof vest. Thankfully, fears of violence turned out to be unfounded. About 650,000 legally owned guns were peacefully seized, then destroyed, as part of the buyback. According to one academic estimate, this amounted to about 20 percent of all privately owned guns in Australia</w:t>
      </w:r>
    </w:p>
    <w:p w14:paraId="047CC161" w14:textId="77777777" w:rsidR="00441DDA" w:rsidRPr="001B336D" w:rsidRDefault="00441DDA" w:rsidP="00441DDA">
      <w:pPr>
        <w:suppressLineNumbers/>
        <w:spacing w:line="240" w:lineRule="auto"/>
        <w:jc w:val="right"/>
      </w:pPr>
      <w:r w:rsidRPr="001B336D">
        <w:t xml:space="preserve">Zack Beauchamp, </w:t>
      </w:r>
      <w:r w:rsidRPr="001B336D">
        <w:rPr>
          <w:i/>
          <w:iCs/>
        </w:rPr>
        <w:t xml:space="preserve">Vox, </w:t>
      </w:r>
      <w:r w:rsidRPr="001B336D">
        <w:t>May 25 2022</w:t>
      </w:r>
    </w:p>
    <w:p w14:paraId="4478D8A9" w14:textId="77777777" w:rsidR="0014106E" w:rsidRPr="001B336D" w:rsidRDefault="0014106E" w:rsidP="00323237">
      <w:pPr>
        <w:pStyle w:val="Heading1"/>
        <w:suppressLineNumbers/>
        <w:rPr>
          <w:sz w:val="2"/>
          <w:szCs w:val="2"/>
          <w:lang w:val="en-US"/>
        </w:rPr>
      </w:pPr>
    </w:p>
    <w:p w14:paraId="4F91C8CE" w14:textId="3FE3F898" w:rsidR="00754197" w:rsidRPr="001B336D" w:rsidRDefault="00237F75" w:rsidP="00323237">
      <w:pPr>
        <w:pStyle w:val="Heading1"/>
        <w:suppressLineNumbers/>
        <w:rPr>
          <w:lang w:val="en-US"/>
        </w:rPr>
      </w:pPr>
      <w:r w:rsidRPr="001B336D">
        <w:rPr>
          <w:lang w:val="en-US"/>
        </w:rPr>
        <w:t xml:space="preserve">DOCUMENT </w:t>
      </w:r>
      <w:r w:rsidR="005F37C3" w:rsidRPr="001B336D">
        <w:rPr>
          <w:lang w:val="en-US"/>
        </w:rPr>
        <w:t>C</w:t>
      </w:r>
      <w:r w:rsidR="003C27F0" w:rsidRPr="00F03D49">
        <w:rPr>
          <w:noProof/>
        </w:rPr>
        <w:drawing>
          <wp:inline distT="0" distB="0" distL="0" distR="0" wp14:anchorId="2120463E" wp14:editId="24B2F25C">
            <wp:extent cx="6097270" cy="4571048"/>
            <wp:effectExtent l="0" t="0" r="0" b="1270"/>
            <wp:docPr id="1968093608" name="Picture 1" descr="A person standing in front of a bed with many gu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093608" name="Picture 1" descr="A person standing in front of a bed with many gun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7270" cy="4571048"/>
                    </a:xfrm>
                    <a:prstGeom prst="roundRect">
                      <a:avLst>
                        <a:gd name="adj" fmla="val 8594"/>
                      </a:avLst>
                    </a:prstGeom>
                    <a:solidFill>
                      <a:srgbClr val="FFFFFF">
                        <a:shade val="85000"/>
                      </a:srgbClr>
                    </a:solidFill>
                    <a:ln>
                      <a:noFill/>
                    </a:ln>
                    <a:effectLst/>
                  </pic:spPr>
                </pic:pic>
              </a:graphicData>
            </a:graphic>
          </wp:inline>
        </w:drawing>
      </w:r>
    </w:p>
    <w:p w14:paraId="7EC54DB7" w14:textId="15147C05" w:rsidR="00230DC8" w:rsidRPr="001B336D" w:rsidRDefault="00E02FD3" w:rsidP="00323237">
      <w:pPr>
        <w:suppressLineNumbers/>
        <w:spacing w:line="240" w:lineRule="auto"/>
        <w:jc w:val="right"/>
      </w:pPr>
      <w:r w:rsidRPr="001B336D">
        <w:rPr>
          <w:i/>
          <w:iCs/>
        </w:rPr>
        <w:t>Ameriguns</w:t>
      </w:r>
      <w:r w:rsidRPr="001B336D">
        <w:br/>
        <w:t>Gabriele Galimberti</w:t>
      </w:r>
    </w:p>
    <w:p w14:paraId="47F7C8E5" w14:textId="77777777" w:rsidR="00516A2C" w:rsidRPr="001B336D" w:rsidRDefault="00516A2C" w:rsidP="00323237">
      <w:pPr>
        <w:suppressLineNumbers/>
        <w:spacing w:line="240" w:lineRule="auto"/>
        <w:jc w:val="right"/>
      </w:pPr>
    </w:p>
    <w:p w14:paraId="3DB41853" w14:textId="77777777" w:rsidR="00DB5B6E" w:rsidRPr="001B336D" w:rsidRDefault="00DB5B6E" w:rsidP="00323237">
      <w:pPr>
        <w:suppressLineNumbers/>
        <w:shd w:val="clear" w:color="auto" w:fill="auto"/>
        <w:spacing w:after="160" w:line="259" w:lineRule="auto"/>
        <w:jc w:val="left"/>
        <w:rPr>
          <w:b/>
          <w:bCs/>
          <w:u w:val="single"/>
        </w:rPr>
      </w:pPr>
      <w:r w:rsidRPr="001B336D">
        <w:rPr>
          <w:b/>
          <w:bCs/>
          <w:u w:val="single"/>
        </w:rPr>
        <w:br w:type="page"/>
      </w:r>
    </w:p>
    <w:p w14:paraId="48DBB7DB" w14:textId="379FB98D" w:rsidR="006538E1" w:rsidRPr="006538E1" w:rsidRDefault="00C0797E" w:rsidP="00323237">
      <w:pPr>
        <w:suppressLineNumbers/>
        <w:spacing w:line="240" w:lineRule="auto"/>
        <w:jc w:val="left"/>
      </w:pPr>
      <w:r w:rsidRPr="006538E1">
        <w:lastRenderedPageBreak/>
        <w:t xml:space="preserve">Problématique : </w:t>
      </w:r>
      <w:r w:rsidR="00A416E7">
        <w:t>t</w:t>
      </w:r>
      <w:r w:rsidR="006538E1">
        <w:t xml:space="preserve">o what extent </w:t>
      </w:r>
      <w:r w:rsidR="00A416E7">
        <w:t>does the possession of firearms and its restrictions highlight the difference between the USA and Australia?</w:t>
      </w:r>
    </w:p>
    <w:p w14:paraId="4A58C5B7" w14:textId="60605AD5" w:rsidR="00132E74" w:rsidRDefault="00C0797E" w:rsidP="00323237">
      <w:pPr>
        <w:suppressLineNumbers/>
        <w:spacing w:line="240" w:lineRule="auto"/>
        <w:jc w:val="left"/>
      </w:pPr>
      <w:r>
        <w:t>Partie 1 :</w:t>
      </w:r>
      <w:r w:rsidR="0036123B">
        <w:t xml:space="preserve"> </w:t>
      </w:r>
      <w:r w:rsidR="00602220">
        <w:t>Similar traumas</w:t>
      </w:r>
      <w:r w:rsidR="00016359">
        <w:t xml:space="preserve"> &amp; contexts but</w:t>
      </w:r>
      <w:r w:rsidR="00602220">
        <w:t xml:space="preserve"> contrasted reactions</w:t>
      </w:r>
      <w:r>
        <w:br/>
        <w:t>Partie 2 :</w:t>
      </w:r>
      <w:r w:rsidR="0036123B">
        <w:t xml:space="preserve"> </w:t>
      </w:r>
      <w:r w:rsidR="004A1D45">
        <w:t>Difference in terms of politics &amp; legal aspects</w:t>
      </w:r>
      <w:r>
        <w:br/>
        <w:t xml:space="preserve">Partie 3 : </w:t>
      </w:r>
      <w:r w:rsidR="008D492D">
        <w:t>A difference in terms of culture and identity</w:t>
      </w:r>
    </w:p>
    <w:tbl>
      <w:tblPr>
        <w:tblStyle w:val="TableGrid"/>
        <w:tblW w:w="9625" w:type="dxa"/>
        <w:tblCellMar>
          <w:top w:w="115" w:type="dxa"/>
          <w:bottom w:w="115" w:type="dxa"/>
        </w:tblCellMar>
        <w:tblLook w:val="04A0" w:firstRow="1" w:lastRow="0" w:firstColumn="1" w:lastColumn="0" w:noHBand="0" w:noVBand="1"/>
      </w:tblPr>
      <w:tblGrid>
        <w:gridCol w:w="480"/>
        <w:gridCol w:w="3048"/>
        <w:gridCol w:w="3048"/>
        <w:gridCol w:w="3049"/>
      </w:tblGrid>
      <w:tr w:rsidR="00132E74" w14:paraId="5FEDBB09" w14:textId="77777777" w:rsidTr="009339C0">
        <w:trPr>
          <w:trHeight w:val="323"/>
        </w:trPr>
        <w:tc>
          <w:tcPr>
            <w:tcW w:w="480" w:type="dxa"/>
            <w:tcBorders>
              <w:top w:val="nil"/>
              <w:left w:val="nil"/>
            </w:tcBorders>
            <w:vAlign w:val="center"/>
          </w:tcPr>
          <w:p w14:paraId="1E8E9523" w14:textId="77777777" w:rsidR="00132E74" w:rsidRDefault="00132E74" w:rsidP="00323237">
            <w:pPr>
              <w:suppressLineNumbers/>
              <w:shd w:val="clear" w:color="auto" w:fill="auto"/>
              <w:spacing w:after="0" w:line="240" w:lineRule="auto"/>
              <w:jc w:val="center"/>
            </w:pPr>
          </w:p>
        </w:tc>
        <w:tc>
          <w:tcPr>
            <w:tcW w:w="3048" w:type="dxa"/>
            <w:tcBorders>
              <w:top w:val="nil"/>
            </w:tcBorders>
            <w:vAlign w:val="center"/>
          </w:tcPr>
          <w:p w14:paraId="5EFC2360" w14:textId="6F22E81E" w:rsidR="00132E74" w:rsidRPr="00756AC8" w:rsidRDefault="00132E74" w:rsidP="00323237">
            <w:pPr>
              <w:suppressLineNumbers/>
              <w:shd w:val="clear" w:color="auto" w:fill="auto"/>
              <w:spacing w:after="0" w:line="240" w:lineRule="auto"/>
              <w:jc w:val="center"/>
              <w:rPr>
                <w:b/>
                <w:bCs/>
              </w:rPr>
            </w:pPr>
            <w:r w:rsidRPr="00756AC8">
              <w:rPr>
                <w:b/>
                <w:bCs/>
              </w:rPr>
              <w:t>Document A</w:t>
            </w:r>
          </w:p>
        </w:tc>
        <w:tc>
          <w:tcPr>
            <w:tcW w:w="3048" w:type="dxa"/>
            <w:tcBorders>
              <w:top w:val="nil"/>
            </w:tcBorders>
            <w:vAlign w:val="center"/>
          </w:tcPr>
          <w:p w14:paraId="09E5F48B" w14:textId="292FA7EF" w:rsidR="00132E74" w:rsidRPr="00756AC8" w:rsidRDefault="00132E74" w:rsidP="00323237">
            <w:pPr>
              <w:suppressLineNumbers/>
              <w:shd w:val="clear" w:color="auto" w:fill="auto"/>
              <w:spacing w:after="0" w:line="240" w:lineRule="auto"/>
              <w:jc w:val="center"/>
              <w:rPr>
                <w:b/>
                <w:bCs/>
              </w:rPr>
            </w:pPr>
            <w:r w:rsidRPr="00756AC8">
              <w:rPr>
                <w:b/>
                <w:bCs/>
              </w:rPr>
              <w:t>Document B</w:t>
            </w:r>
          </w:p>
        </w:tc>
        <w:tc>
          <w:tcPr>
            <w:tcW w:w="3049" w:type="dxa"/>
            <w:tcBorders>
              <w:top w:val="nil"/>
              <w:bottom w:val="single" w:sz="4" w:space="0" w:color="auto"/>
              <w:right w:val="nil"/>
            </w:tcBorders>
            <w:vAlign w:val="center"/>
          </w:tcPr>
          <w:p w14:paraId="55E323BB" w14:textId="244A37FE" w:rsidR="00132E74" w:rsidRPr="00756AC8" w:rsidRDefault="00132E74" w:rsidP="00323237">
            <w:pPr>
              <w:suppressLineNumbers/>
              <w:shd w:val="clear" w:color="auto" w:fill="auto"/>
              <w:spacing w:after="0" w:line="240" w:lineRule="auto"/>
              <w:jc w:val="center"/>
              <w:rPr>
                <w:b/>
                <w:bCs/>
              </w:rPr>
            </w:pPr>
            <w:r w:rsidRPr="00756AC8">
              <w:rPr>
                <w:b/>
                <w:bCs/>
              </w:rPr>
              <w:t>Document C</w:t>
            </w:r>
          </w:p>
        </w:tc>
      </w:tr>
      <w:tr w:rsidR="00132E74" w14:paraId="078D9E25" w14:textId="77777777" w:rsidTr="009339C0">
        <w:trPr>
          <w:trHeight w:val="764"/>
        </w:trPr>
        <w:tc>
          <w:tcPr>
            <w:tcW w:w="480" w:type="dxa"/>
            <w:tcBorders>
              <w:left w:val="nil"/>
            </w:tcBorders>
            <w:textDirection w:val="btLr"/>
            <w:vAlign w:val="center"/>
          </w:tcPr>
          <w:p w14:paraId="1FFFD965" w14:textId="4E52DFA4" w:rsidR="00132E74" w:rsidRPr="00756AC8" w:rsidRDefault="00132E74" w:rsidP="00323237">
            <w:pPr>
              <w:suppressLineNumbers/>
              <w:shd w:val="clear" w:color="auto" w:fill="auto"/>
              <w:spacing w:after="0" w:line="240" w:lineRule="auto"/>
              <w:jc w:val="center"/>
              <w:rPr>
                <w:b/>
                <w:bCs/>
              </w:rPr>
            </w:pPr>
            <w:r w:rsidRPr="00756AC8">
              <w:rPr>
                <w:b/>
                <w:bCs/>
              </w:rPr>
              <w:t>Partie 1</w:t>
            </w:r>
          </w:p>
        </w:tc>
        <w:tc>
          <w:tcPr>
            <w:tcW w:w="3048" w:type="dxa"/>
            <w:vAlign w:val="center"/>
          </w:tcPr>
          <w:p w14:paraId="6CC7CFE1" w14:textId="169A406C" w:rsidR="00132E74" w:rsidRDefault="005A279D" w:rsidP="00592137">
            <w:pPr>
              <w:pStyle w:val="ListParagraph"/>
              <w:numPr>
                <w:ilvl w:val="0"/>
                <w:numId w:val="3"/>
              </w:numPr>
              <w:suppressLineNumbers/>
              <w:shd w:val="clear" w:color="auto" w:fill="auto"/>
              <w:spacing w:after="0" w:line="240" w:lineRule="auto"/>
              <w:ind w:left="288" w:hanging="144"/>
              <w:jc w:val="left"/>
            </w:pPr>
            <w:r>
              <w:t>“1996”</w:t>
            </w:r>
            <w:r w:rsidR="00592137">
              <w:t xml:space="preserve"> l.3</w:t>
            </w:r>
            <w:r>
              <w:t xml:space="preserve"> → same context than Columbine</w:t>
            </w:r>
          </w:p>
          <w:p w14:paraId="6AE525E7" w14:textId="77777777" w:rsidR="00592137" w:rsidRDefault="00E1195E" w:rsidP="00592137">
            <w:pPr>
              <w:pStyle w:val="ListParagraph"/>
              <w:numPr>
                <w:ilvl w:val="0"/>
                <w:numId w:val="3"/>
              </w:numPr>
              <w:suppressLineNumbers/>
              <w:shd w:val="clear" w:color="auto" w:fill="auto"/>
              <w:spacing w:after="0" w:line="240" w:lineRule="auto"/>
              <w:ind w:left="288" w:hanging="144"/>
              <w:jc w:val="left"/>
            </w:pPr>
            <w:r>
              <w:t>“visceral</w:t>
            </w:r>
            <w:r w:rsidR="00EB26D0">
              <w:t>”, “backlash”</w:t>
            </w:r>
            <w:r w:rsidR="00592137">
              <w:t xml:space="preserve"> l.27</w:t>
            </w:r>
            <w:r w:rsidR="00EB26D0">
              <w:t xml:space="preserve"> →</w:t>
            </w:r>
            <w:r w:rsidR="00C4024A">
              <w:t xml:space="preserve"> hyperbole, shows how strong the feelings were</w:t>
            </w:r>
          </w:p>
          <w:p w14:paraId="3543C6E4" w14:textId="22DFD527" w:rsidR="00602220" w:rsidRDefault="00602220" w:rsidP="00602220">
            <w:pPr>
              <w:pStyle w:val="ListParagraph"/>
              <w:numPr>
                <w:ilvl w:val="0"/>
                <w:numId w:val="3"/>
              </w:numPr>
              <w:suppressLineNumbers/>
              <w:shd w:val="clear" w:color="auto" w:fill="auto"/>
              <w:spacing w:after="0" w:line="240" w:lineRule="auto"/>
              <w:ind w:left="288" w:hanging="144"/>
              <w:jc w:val="left"/>
            </w:pPr>
            <w:r>
              <w:t>“less than two weeks” l.6 → shows the rapidity even though government takes time to change laws</w:t>
            </w:r>
          </w:p>
        </w:tc>
        <w:tc>
          <w:tcPr>
            <w:tcW w:w="3048" w:type="dxa"/>
            <w:vAlign w:val="center"/>
          </w:tcPr>
          <w:p w14:paraId="7CF51D89" w14:textId="037EE148" w:rsidR="00CA1888" w:rsidRDefault="00887DF1" w:rsidP="00592137">
            <w:pPr>
              <w:pStyle w:val="ListParagraph"/>
              <w:numPr>
                <w:ilvl w:val="0"/>
                <w:numId w:val="3"/>
              </w:numPr>
              <w:suppressLineNumbers/>
              <w:shd w:val="clear" w:color="auto" w:fill="auto"/>
              <w:spacing w:after="0" w:line="240" w:lineRule="auto"/>
              <w:ind w:left="288" w:hanging="144"/>
              <w:jc w:val="left"/>
            </w:pPr>
            <w:r>
              <w:t>“</w:t>
            </w:r>
            <w:r w:rsidR="00DE3B55">
              <w:t>S</w:t>
            </w:r>
            <w:r w:rsidR="00CA1888" w:rsidRPr="00482604">
              <w:t>traightforward and severe</w:t>
            </w:r>
            <w:r>
              <w:t xml:space="preserve">” </w:t>
            </w:r>
          </w:p>
          <w:p w14:paraId="551C8E85" w14:textId="77777777" w:rsidR="00BD4D8C" w:rsidRDefault="00887DF1" w:rsidP="00592137">
            <w:pPr>
              <w:pStyle w:val="ListParagraph"/>
              <w:numPr>
                <w:ilvl w:val="0"/>
                <w:numId w:val="3"/>
              </w:numPr>
              <w:suppressLineNumbers/>
              <w:shd w:val="clear" w:color="auto" w:fill="auto"/>
              <w:spacing w:after="0" w:line="240" w:lineRule="auto"/>
              <w:ind w:left="288" w:hanging="144"/>
              <w:jc w:val="left"/>
            </w:pPr>
            <w:r>
              <w:t>“</w:t>
            </w:r>
            <w:r w:rsidR="00F15030" w:rsidRPr="00482604">
              <w:t>650,000 privately held guns</w:t>
            </w:r>
            <w:r>
              <w:t>”</w:t>
            </w:r>
          </w:p>
          <w:p w14:paraId="0431F272" w14:textId="479D8353" w:rsidR="005B7616" w:rsidRDefault="005B7616" w:rsidP="00592137">
            <w:pPr>
              <w:pStyle w:val="ListParagraph"/>
              <w:numPr>
                <w:ilvl w:val="0"/>
                <w:numId w:val="3"/>
              </w:numPr>
              <w:suppressLineNumbers/>
              <w:shd w:val="clear" w:color="auto" w:fill="auto"/>
              <w:spacing w:after="0" w:line="240" w:lineRule="auto"/>
              <w:ind w:left="288" w:hanging="144"/>
              <w:jc w:val="left"/>
            </w:pPr>
            <w:r>
              <w:t>“Suicides plummeted”</w:t>
            </w:r>
          </w:p>
        </w:tc>
        <w:tc>
          <w:tcPr>
            <w:tcW w:w="3049" w:type="dxa"/>
            <w:tcBorders>
              <w:right w:val="nil"/>
            </w:tcBorders>
            <w:vAlign w:val="center"/>
          </w:tcPr>
          <w:p w14:paraId="244F4F72" w14:textId="77777777" w:rsidR="004C3DF7" w:rsidRDefault="004C3DF7" w:rsidP="004B7847">
            <w:pPr>
              <w:pStyle w:val="ListParagraph"/>
              <w:numPr>
                <w:ilvl w:val="0"/>
                <w:numId w:val="3"/>
              </w:numPr>
              <w:suppressLineNumbers/>
              <w:shd w:val="clear" w:color="auto" w:fill="auto"/>
              <w:spacing w:after="0" w:line="240" w:lineRule="auto"/>
              <w:ind w:left="288" w:hanging="144"/>
              <w:jc w:val="left"/>
            </w:pPr>
            <w:r>
              <w:t>Quantity of weapons → way too much, shows an inappropriate response, like traumatic response</w:t>
            </w:r>
            <w:r w:rsidR="004B7847">
              <w:t>, more crime = being more armed</w:t>
            </w:r>
          </w:p>
          <w:p w14:paraId="0B2EBC2F" w14:textId="6C51F65E" w:rsidR="004B7847" w:rsidRDefault="00DD7CAB" w:rsidP="004B7847">
            <w:pPr>
              <w:pStyle w:val="ListParagraph"/>
              <w:numPr>
                <w:ilvl w:val="0"/>
                <w:numId w:val="3"/>
              </w:numPr>
              <w:suppressLineNumbers/>
              <w:shd w:val="clear" w:color="auto" w:fill="auto"/>
              <w:spacing w:after="0" w:line="240" w:lineRule="auto"/>
              <w:ind w:left="288" w:hanging="144"/>
              <w:jc w:val="left"/>
            </w:pPr>
            <w:r>
              <w:t xml:space="preserve">Contrast between </w:t>
            </w:r>
            <w:r w:rsidR="00820F1D">
              <w:t>weapons and everything else →</w:t>
            </w:r>
            <w:r w:rsidR="00B83037">
              <w:t xml:space="preserve"> </w:t>
            </w:r>
            <w:r w:rsidR="009339C0">
              <w:t>awkward</w:t>
            </w:r>
            <w:r w:rsidR="00B83037">
              <w:t>, weird, not feeling safe</w:t>
            </w:r>
          </w:p>
        </w:tc>
      </w:tr>
      <w:tr w:rsidR="00132E74" w14:paraId="40DB1C6B" w14:textId="77777777" w:rsidTr="009339C0">
        <w:trPr>
          <w:trHeight w:val="764"/>
        </w:trPr>
        <w:tc>
          <w:tcPr>
            <w:tcW w:w="480" w:type="dxa"/>
            <w:tcBorders>
              <w:left w:val="nil"/>
              <w:bottom w:val="single" w:sz="4" w:space="0" w:color="auto"/>
            </w:tcBorders>
            <w:textDirection w:val="btLr"/>
            <w:vAlign w:val="center"/>
          </w:tcPr>
          <w:p w14:paraId="6FD66897" w14:textId="5C5A84A5" w:rsidR="00132E74" w:rsidRPr="00756AC8" w:rsidRDefault="00132E74" w:rsidP="00323237">
            <w:pPr>
              <w:suppressLineNumbers/>
              <w:shd w:val="clear" w:color="auto" w:fill="auto"/>
              <w:spacing w:after="0" w:line="240" w:lineRule="auto"/>
              <w:jc w:val="center"/>
              <w:rPr>
                <w:b/>
                <w:bCs/>
              </w:rPr>
            </w:pPr>
            <w:r w:rsidRPr="00756AC8">
              <w:rPr>
                <w:b/>
                <w:bCs/>
              </w:rPr>
              <w:t>Partie 2</w:t>
            </w:r>
          </w:p>
        </w:tc>
        <w:tc>
          <w:tcPr>
            <w:tcW w:w="3048" w:type="dxa"/>
            <w:tcBorders>
              <w:bottom w:val="single" w:sz="4" w:space="0" w:color="auto"/>
            </w:tcBorders>
            <w:vAlign w:val="center"/>
          </w:tcPr>
          <w:p w14:paraId="5B1DC0ED" w14:textId="294C38C8" w:rsidR="00746616" w:rsidRDefault="00746616" w:rsidP="00592137">
            <w:pPr>
              <w:pStyle w:val="ListParagraph"/>
              <w:numPr>
                <w:ilvl w:val="0"/>
                <w:numId w:val="3"/>
              </w:numPr>
              <w:suppressLineNumbers/>
              <w:shd w:val="clear" w:color="auto" w:fill="auto"/>
              <w:spacing w:after="0" w:line="240" w:lineRule="auto"/>
              <w:ind w:left="288" w:hanging="144"/>
              <w:jc w:val="left"/>
            </w:pPr>
            <w:r>
              <w:t>“six Australian states” l.6 → different organization in term of government</w:t>
            </w:r>
            <w:r w:rsidR="00F515A1">
              <w:t>, more difficult to agree when you’re 50</w:t>
            </w:r>
          </w:p>
          <w:p w14:paraId="1642C557" w14:textId="77777777" w:rsidR="00746616" w:rsidRDefault="00746616" w:rsidP="00592137">
            <w:pPr>
              <w:pStyle w:val="ListParagraph"/>
              <w:numPr>
                <w:ilvl w:val="0"/>
                <w:numId w:val="3"/>
              </w:numPr>
              <w:suppressLineNumbers/>
              <w:shd w:val="clear" w:color="auto" w:fill="auto"/>
              <w:spacing w:after="0" w:line="240" w:lineRule="auto"/>
              <w:ind w:left="288" w:hanging="144"/>
              <w:jc w:val="left"/>
            </w:pPr>
            <w:r>
              <w:t>“28-day waiting period, thorough background checks” l.</w:t>
            </w:r>
            <w:r w:rsidR="005E714E">
              <w:t>8 → more hurdles to get weapons</w:t>
            </w:r>
          </w:p>
          <w:p w14:paraId="32A22B0C" w14:textId="77777777" w:rsidR="005E714E" w:rsidRDefault="005E714E" w:rsidP="00592137">
            <w:pPr>
              <w:pStyle w:val="ListParagraph"/>
              <w:numPr>
                <w:ilvl w:val="0"/>
                <w:numId w:val="3"/>
              </w:numPr>
              <w:suppressLineNumbers/>
              <w:shd w:val="clear" w:color="auto" w:fill="auto"/>
              <w:spacing w:after="0" w:line="240" w:lineRule="auto"/>
              <w:ind w:left="288" w:hanging="144"/>
              <w:jc w:val="left"/>
            </w:pPr>
            <w:r>
              <w:t>“</w:t>
            </w:r>
            <w:r w:rsidR="00AD2AC3">
              <w:t>halving” → important success</w:t>
            </w:r>
          </w:p>
          <w:p w14:paraId="07BE3C40" w14:textId="4EF84C83" w:rsidR="00AD2AC3" w:rsidRDefault="00AD2AC3" w:rsidP="00592137">
            <w:pPr>
              <w:pStyle w:val="ListParagraph"/>
              <w:numPr>
                <w:ilvl w:val="0"/>
                <w:numId w:val="3"/>
              </w:numPr>
              <w:suppressLineNumbers/>
              <w:shd w:val="clear" w:color="auto" w:fill="auto"/>
              <w:spacing w:after="0" w:line="240" w:lineRule="auto"/>
              <w:ind w:left="288" w:hanging="144"/>
              <w:jc w:val="left"/>
            </w:pPr>
            <w:r>
              <w:t xml:space="preserve">“buying back” → </w:t>
            </w:r>
            <w:r w:rsidR="00E16432">
              <w:t>giving motives to make things change</w:t>
            </w:r>
          </w:p>
          <w:p w14:paraId="4CE9BE07" w14:textId="77777777" w:rsidR="00F515A1" w:rsidRDefault="00504044" w:rsidP="00F515A1">
            <w:pPr>
              <w:pStyle w:val="ListParagraph"/>
              <w:numPr>
                <w:ilvl w:val="0"/>
                <w:numId w:val="3"/>
              </w:numPr>
              <w:suppressLineNumbers/>
              <w:shd w:val="clear" w:color="auto" w:fill="auto"/>
              <w:spacing w:after="0" w:line="240" w:lineRule="auto"/>
              <w:ind w:left="288" w:hanging="144"/>
              <w:jc w:val="left"/>
            </w:pPr>
            <w:r>
              <w:t>“violence has not disappeared” l.14 → link with document B</w:t>
            </w:r>
          </w:p>
          <w:p w14:paraId="0F776A7C" w14:textId="2CD12A7A" w:rsidR="00B25D0A" w:rsidRDefault="00B25D0A" w:rsidP="00F515A1">
            <w:pPr>
              <w:pStyle w:val="ListParagraph"/>
              <w:numPr>
                <w:ilvl w:val="0"/>
                <w:numId w:val="3"/>
              </w:numPr>
              <w:suppressLineNumbers/>
              <w:shd w:val="clear" w:color="auto" w:fill="auto"/>
              <w:spacing w:after="0" w:line="240" w:lineRule="auto"/>
              <w:ind w:left="288" w:hanging="144"/>
              <w:jc w:val="left"/>
            </w:pPr>
            <w:r>
              <w:t>“</w:t>
            </w:r>
            <w:r w:rsidRPr="00B25D0A">
              <w:t>laws banning semi-automatic rifles”</w:t>
            </w:r>
            <w:r>
              <w:t xml:space="preserve"> </w:t>
            </w:r>
            <w:r w:rsidR="00234824">
              <w:t>l.7 → banning the most dangerous guns</w:t>
            </w:r>
          </w:p>
        </w:tc>
        <w:tc>
          <w:tcPr>
            <w:tcW w:w="3048" w:type="dxa"/>
            <w:tcBorders>
              <w:bottom w:val="single" w:sz="4" w:space="0" w:color="auto"/>
            </w:tcBorders>
            <w:vAlign w:val="center"/>
          </w:tcPr>
          <w:p w14:paraId="3DACF2B4" w14:textId="30E70702" w:rsidR="001D7AA7" w:rsidRDefault="000F5865" w:rsidP="00592137">
            <w:pPr>
              <w:pStyle w:val="ListParagraph"/>
              <w:numPr>
                <w:ilvl w:val="0"/>
                <w:numId w:val="3"/>
              </w:numPr>
              <w:suppressLineNumbers/>
              <w:shd w:val="clear" w:color="auto" w:fill="auto"/>
              <w:spacing w:after="0" w:line="240" w:lineRule="auto"/>
              <w:ind w:left="288" w:hanging="144"/>
              <w:jc w:val="left"/>
            </w:pPr>
            <w:r>
              <w:t xml:space="preserve"> </w:t>
            </w:r>
            <w:r w:rsidR="00887DF1">
              <w:t>“</w:t>
            </w:r>
            <w:r w:rsidR="00445738" w:rsidRPr="00765C84">
              <w:t>The NFA also offered legal amnesty</w:t>
            </w:r>
            <w:r w:rsidR="00887DF1">
              <w:t>”</w:t>
            </w:r>
          </w:p>
          <w:p w14:paraId="733CD3D0" w14:textId="767E8C0F" w:rsidR="00E759D8" w:rsidRDefault="00887DF1" w:rsidP="00592137">
            <w:pPr>
              <w:pStyle w:val="ListParagraph"/>
              <w:numPr>
                <w:ilvl w:val="0"/>
                <w:numId w:val="3"/>
              </w:numPr>
              <w:suppressLineNumbers/>
              <w:shd w:val="clear" w:color="auto" w:fill="auto"/>
              <w:spacing w:after="0" w:line="240" w:lineRule="auto"/>
              <w:ind w:left="288" w:hanging="144"/>
              <w:jc w:val="left"/>
            </w:pPr>
            <w:r>
              <w:t>“T</w:t>
            </w:r>
            <w:r w:rsidR="00E759D8" w:rsidRPr="00765C84">
              <w:t>hey’d pay the guns’ owners a fair price</w:t>
            </w:r>
            <w:r>
              <w:t>”</w:t>
            </w:r>
          </w:p>
        </w:tc>
        <w:tc>
          <w:tcPr>
            <w:tcW w:w="3049" w:type="dxa"/>
            <w:tcBorders>
              <w:bottom w:val="single" w:sz="4" w:space="0" w:color="auto"/>
              <w:right w:val="nil"/>
            </w:tcBorders>
            <w:vAlign w:val="center"/>
          </w:tcPr>
          <w:p w14:paraId="5B988AB4" w14:textId="432343FB" w:rsidR="00EE5467" w:rsidRDefault="00EE5467" w:rsidP="00592137">
            <w:pPr>
              <w:pStyle w:val="ListParagraph"/>
              <w:numPr>
                <w:ilvl w:val="0"/>
                <w:numId w:val="3"/>
              </w:numPr>
              <w:suppressLineNumbers/>
              <w:shd w:val="clear" w:color="auto" w:fill="auto"/>
              <w:spacing w:after="0" w:line="240" w:lineRule="auto"/>
              <w:ind w:left="288" w:hanging="144"/>
              <w:jc w:val="left"/>
            </w:pPr>
            <w:r>
              <w:t xml:space="preserve">Presence of automatic rifle → </w:t>
            </w:r>
            <w:r w:rsidR="00234824">
              <w:t>presence of a state where it is possible to have automatic rifle, difficulty to make the 50 states agree on that</w:t>
            </w:r>
          </w:p>
          <w:p w14:paraId="7F96B850" w14:textId="08057F75" w:rsidR="00E16432" w:rsidRDefault="00E16432" w:rsidP="00592137">
            <w:pPr>
              <w:pStyle w:val="ListParagraph"/>
              <w:numPr>
                <w:ilvl w:val="0"/>
                <w:numId w:val="3"/>
              </w:numPr>
              <w:suppressLineNumbers/>
              <w:shd w:val="clear" w:color="auto" w:fill="auto"/>
              <w:spacing w:after="0" w:line="240" w:lineRule="auto"/>
              <w:ind w:left="288" w:hanging="144"/>
              <w:jc w:val="left"/>
            </w:pPr>
            <w:r>
              <w:t>Lots of weapons → showing that there is no regulation in terms of quantity</w:t>
            </w:r>
            <w:r w:rsidR="00B25D0A">
              <w:t>, contrasting with the Australian</w:t>
            </w:r>
          </w:p>
        </w:tc>
      </w:tr>
      <w:tr w:rsidR="00132E74" w14:paraId="5C46BC22" w14:textId="77777777" w:rsidTr="009339C0">
        <w:trPr>
          <w:trHeight w:val="764"/>
        </w:trPr>
        <w:tc>
          <w:tcPr>
            <w:tcW w:w="480" w:type="dxa"/>
            <w:tcBorders>
              <w:left w:val="nil"/>
              <w:bottom w:val="nil"/>
            </w:tcBorders>
            <w:textDirection w:val="btLr"/>
            <w:vAlign w:val="center"/>
          </w:tcPr>
          <w:p w14:paraId="64D94DC1" w14:textId="179FA7A1" w:rsidR="00132E74" w:rsidRPr="00756AC8" w:rsidRDefault="00132E74" w:rsidP="00323237">
            <w:pPr>
              <w:suppressLineNumbers/>
              <w:shd w:val="clear" w:color="auto" w:fill="auto"/>
              <w:spacing w:after="0" w:line="240" w:lineRule="auto"/>
              <w:jc w:val="center"/>
              <w:rPr>
                <w:b/>
                <w:bCs/>
              </w:rPr>
            </w:pPr>
            <w:r w:rsidRPr="00756AC8">
              <w:rPr>
                <w:b/>
                <w:bCs/>
              </w:rPr>
              <w:t>Partie 3</w:t>
            </w:r>
          </w:p>
        </w:tc>
        <w:tc>
          <w:tcPr>
            <w:tcW w:w="3048" w:type="dxa"/>
            <w:tcBorders>
              <w:bottom w:val="nil"/>
            </w:tcBorders>
            <w:vAlign w:val="center"/>
          </w:tcPr>
          <w:p w14:paraId="7F88C16C" w14:textId="224E092B" w:rsidR="00132E74" w:rsidRDefault="00592137" w:rsidP="00592137">
            <w:pPr>
              <w:pStyle w:val="ListParagraph"/>
              <w:numPr>
                <w:ilvl w:val="0"/>
                <w:numId w:val="3"/>
              </w:numPr>
              <w:suppressLineNumbers/>
              <w:shd w:val="clear" w:color="auto" w:fill="auto"/>
              <w:spacing w:after="0" w:line="240" w:lineRule="auto"/>
              <w:ind w:left="288" w:hanging="144"/>
              <w:jc w:val="left"/>
            </w:pPr>
            <w:r>
              <w:t>“the American path” l.1 → distinguished from each other</w:t>
            </w:r>
          </w:p>
        </w:tc>
        <w:tc>
          <w:tcPr>
            <w:tcW w:w="3048" w:type="dxa"/>
            <w:tcBorders>
              <w:bottom w:val="nil"/>
            </w:tcBorders>
            <w:vAlign w:val="center"/>
          </w:tcPr>
          <w:p w14:paraId="3C71440C" w14:textId="0D52EA55" w:rsidR="000C2D5A" w:rsidRDefault="00887DF1" w:rsidP="00F515A1">
            <w:pPr>
              <w:pStyle w:val="ListParagraph"/>
              <w:numPr>
                <w:ilvl w:val="0"/>
                <w:numId w:val="3"/>
              </w:numPr>
              <w:suppressLineNumbers/>
              <w:shd w:val="clear" w:color="auto" w:fill="auto"/>
              <w:spacing w:after="0" w:line="240" w:lineRule="auto"/>
              <w:ind w:left="288" w:hanging="144"/>
              <w:jc w:val="left"/>
            </w:pPr>
            <w:r>
              <w:t>“</w:t>
            </w:r>
            <w:r w:rsidR="000B339F">
              <w:t>P</w:t>
            </w:r>
            <w:r w:rsidR="000B339F" w:rsidRPr="00765C84">
              <w:t>eacefully seized</w:t>
            </w:r>
            <w:r>
              <w:t>” →</w:t>
            </w:r>
            <w:r w:rsidR="003577C1">
              <w:t xml:space="preserve"> no resistance,</w:t>
            </w:r>
            <w:r>
              <w:t xml:space="preserve"> contrasting with</w:t>
            </w:r>
            <w:r w:rsidR="003577C1">
              <w:t xml:space="preserve"> Americans</w:t>
            </w:r>
          </w:p>
        </w:tc>
        <w:tc>
          <w:tcPr>
            <w:tcW w:w="3049" w:type="dxa"/>
            <w:tcBorders>
              <w:bottom w:val="nil"/>
              <w:right w:val="nil"/>
            </w:tcBorders>
            <w:vAlign w:val="center"/>
          </w:tcPr>
          <w:p w14:paraId="2C9DE24F" w14:textId="64380175" w:rsidR="00132E74" w:rsidRDefault="00DD7CAB" w:rsidP="00592137">
            <w:pPr>
              <w:pStyle w:val="ListParagraph"/>
              <w:numPr>
                <w:ilvl w:val="0"/>
                <w:numId w:val="3"/>
              </w:numPr>
              <w:suppressLineNumbers/>
              <w:shd w:val="clear" w:color="auto" w:fill="auto"/>
              <w:spacing w:after="0" w:line="240" w:lineRule="auto"/>
              <w:ind w:left="288" w:hanging="144"/>
              <w:jc w:val="left"/>
            </w:pPr>
            <w:r>
              <w:t>“Ameriguns”</w:t>
            </w:r>
            <w:r w:rsidR="00820F1D">
              <w:t xml:space="preserve"> →</w:t>
            </w:r>
          </w:p>
          <w:p w14:paraId="1A0400F2" w14:textId="77777777" w:rsidR="00DD7CAB" w:rsidRDefault="00DD7CAB" w:rsidP="00592137">
            <w:pPr>
              <w:pStyle w:val="ListParagraph"/>
              <w:numPr>
                <w:ilvl w:val="0"/>
                <w:numId w:val="3"/>
              </w:numPr>
              <w:suppressLineNumbers/>
              <w:shd w:val="clear" w:color="auto" w:fill="auto"/>
              <w:spacing w:after="0" w:line="240" w:lineRule="auto"/>
              <w:ind w:left="288" w:hanging="144"/>
              <w:jc w:val="left"/>
            </w:pPr>
            <w:r>
              <w:t>Statue of Liberty</w:t>
            </w:r>
            <w:r w:rsidR="00820F1D">
              <w:t xml:space="preserve"> →</w:t>
            </w:r>
          </w:p>
          <w:p w14:paraId="604C44EB" w14:textId="243CC0EE" w:rsidR="00047051" w:rsidRDefault="00047051" w:rsidP="00592137">
            <w:pPr>
              <w:pStyle w:val="ListParagraph"/>
              <w:numPr>
                <w:ilvl w:val="0"/>
                <w:numId w:val="3"/>
              </w:numPr>
              <w:suppressLineNumbers/>
              <w:shd w:val="clear" w:color="auto" w:fill="auto"/>
              <w:spacing w:after="0" w:line="240" w:lineRule="auto"/>
              <w:ind w:left="288" w:hanging="144"/>
              <w:jc w:val="left"/>
            </w:pPr>
            <w:r>
              <w:t xml:space="preserve">Omni-presence of guns everywhere (statue of liberty, </w:t>
            </w:r>
            <w:r w:rsidR="00EE5467">
              <w:t>pillow, etc.)</w:t>
            </w:r>
          </w:p>
        </w:tc>
      </w:tr>
    </w:tbl>
    <w:p w14:paraId="7D7B3287" w14:textId="58773375" w:rsidR="001D6853" w:rsidRDefault="001D6853" w:rsidP="00323237">
      <w:pPr>
        <w:suppressLineNumbers/>
        <w:spacing w:line="240" w:lineRule="auto"/>
        <w:jc w:val="left"/>
      </w:pPr>
    </w:p>
    <w:p w14:paraId="0763E4FB" w14:textId="77777777" w:rsidR="0063069B" w:rsidRPr="00A44CFB" w:rsidRDefault="0063069B" w:rsidP="00323237">
      <w:pPr>
        <w:suppressLineNumbers/>
        <w:spacing w:line="240" w:lineRule="auto"/>
        <w:jc w:val="left"/>
      </w:pPr>
    </w:p>
    <w:sectPr w:rsidR="0063069B" w:rsidRPr="00A44CFB" w:rsidSect="001F65D1">
      <w:pgSz w:w="11906" w:h="16838" w:code="9"/>
      <w:pgMar w:top="1152" w:right="1152" w:bottom="1152" w:left="1152" w:header="720" w:footer="720" w:gutter="0"/>
      <w:lnNumType w:countBy="5" w:restart="newSection"/>
      <w:cols w:space="720"/>
      <w:docGrid w:linePitch="360"/>
      <w15:footnoteColumns w:val="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08B2F4" w14:textId="77777777" w:rsidR="00C473C5" w:rsidRDefault="00C473C5" w:rsidP="006C7C2B">
      <w:pPr>
        <w:spacing w:after="0" w:line="240" w:lineRule="auto"/>
      </w:pPr>
      <w:r>
        <w:separator/>
      </w:r>
    </w:p>
  </w:endnote>
  <w:endnote w:type="continuationSeparator" w:id="0">
    <w:p w14:paraId="3E28EC0B" w14:textId="77777777" w:rsidR="00C473C5" w:rsidRDefault="00C473C5" w:rsidP="006C7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ource Code Pro Light">
    <w:charset w:val="00"/>
    <w:family w:val="modern"/>
    <w:pitch w:val="fixed"/>
    <w:sig w:usb0="200002F7" w:usb1="020038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 w:name="Merriweather">
    <w:charset w:val="00"/>
    <w:family w:val="auto"/>
    <w:pitch w:val="variable"/>
    <w:sig w:usb0="20000207" w:usb1="00000002"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3FAC18" w14:textId="77777777" w:rsidR="00C473C5" w:rsidRDefault="00C473C5" w:rsidP="006C7C2B">
      <w:pPr>
        <w:spacing w:after="0" w:line="240" w:lineRule="auto"/>
      </w:pPr>
      <w:r>
        <w:separator/>
      </w:r>
    </w:p>
  </w:footnote>
  <w:footnote w:type="continuationSeparator" w:id="0">
    <w:p w14:paraId="272AF8DF" w14:textId="77777777" w:rsidR="00C473C5" w:rsidRDefault="00C473C5" w:rsidP="006C7C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0470EC"/>
    <w:multiLevelType w:val="hybridMultilevel"/>
    <w:tmpl w:val="32149FFC"/>
    <w:lvl w:ilvl="0" w:tplc="1AA8F9E8">
      <w:start w:val="1"/>
      <w:numFmt w:val="bullet"/>
      <w:lvlText w:val="-"/>
      <w:lvlJc w:val="left"/>
      <w:pPr>
        <w:ind w:left="720" w:hanging="360"/>
      </w:pPr>
      <w:rPr>
        <w:rFonts w:ascii="Source Code Pro Light" w:hAnsi="Source Code Pro Light"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56861248"/>
    <w:multiLevelType w:val="hybridMultilevel"/>
    <w:tmpl w:val="B13E4B3A"/>
    <w:lvl w:ilvl="0" w:tplc="2704418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667C5DE4"/>
    <w:multiLevelType w:val="hybridMultilevel"/>
    <w:tmpl w:val="81EA95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69538513">
    <w:abstractNumId w:val="2"/>
  </w:num>
  <w:num w:numId="2" w16cid:durableId="2085881304">
    <w:abstractNumId w:val="1"/>
  </w:num>
  <w:num w:numId="3" w16cid:durableId="1733964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B64"/>
    <w:rsid w:val="00016359"/>
    <w:rsid w:val="00047051"/>
    <w:rsid w:val="00064D9D"/>
    <w:rsid w:val="00064F21"/>
    <w:rsid w:val="00077A43"/>
    <w:rsid w:val="000A0A7B"/>
    <w:rsid w:val="000B339F"/>
    <w:rsid w:val="000C2D5A"/>
    <w:rsid w:val="000C64F7"/>
    <w:rsid w:val="000D1859"/>
    <w:rsid w:val="000F5865"/>
    <w:rsid w:val="00104B85"/>
    <w:rsid w:val="00105E45"/>
    <w:rsid w:val="00132E74"/>
    <w:rsid w:val="0014106E"/>
    <w:rsid w:val="00145C7C"/>
    <w:rsid w:val="00175510"/>
    <w:rsid w:val="001875EF"/>
    <w:rsid w:val="001B336D"/>
    <w:rsid w:val="001B4E25"/>
    <w:rsid w:val="001D6853"/>
    <w:rsid w:val="001D7AA7"/>
    <w:rsid w:val="001E5EDB"/>
    <w:rsid w:val="001F65D1"/>
    <w:rsid w:val="001F6F72"/>
    <w:rsid w:val="0020002D"/>
    <w:rsid w:val="002120BF"/>
    <w:rsid w:val="00223C77"/>
    <w:rsid w:val="00225308"/>
    <w:rsid w:val="00230C57"/>
    <w:rsid w:val="00230DC8"/>
    <w:rsid w:val="00234824"/>
    <w:rsid w:val="0023734E"/>
    <w:rsid w:val="00237F75"/>
    <w:rsid w:val="0025668B"/>
    <w:rsid w:val="00272C21"/>
    <w:rsid w:val="00277D76"/>
    <w:rsid w:val="00292FC6"/>
    <w:rsid w:val="002A4EB9"/>
    <w:rsid w:val="003128E4"/>
    <w:rsid w:val="003136CB"/>
    <w:rsid w:val="00323237"/>
    <w:rsid w:val="00340588"/>
    <w:rsid w:val="003577C1"/>
    <w:rsid w:val="0036123B"/>
    <w:rsid w:val="00376330"/>
    <w:rsid w:val="003A56AF"/>
    <w:rsid w:val="003B2B12"/>
    <w:rsid w:val="003C27F0"/>
    <w:rsid w:val="00407FBC"/>
    <w:rsid w:val="00422A8C"/>
    <w:rsid w:val="00441DDA"/>
    <w:rsid w:val="00445738"/>
    <w:rsid w:val="0045604C"/>
    <w:rsid w:val="004757FB"/>
    <w:rsid w:val="004845D9"/>
    <w:rsid w:val="004A1D45"/>
    <w:rsid w:val="004B7847"/>
    <w:rsid w:val="004C3DF7"/>
    <w:rsid w:val="004D76E2"/>
    <w:rsid w:val="004E4C6F"/>
    <w:rsid w:val="004F2DDB"/>
    <w:rsid w:val="004F407F"/>
    <w:rsid w:val="00504044"/>
    <w:rsid w:val="00505D3D"/>
    <w:rsid w:val="00507FB1"/>
    <w:rsid w:val="00516A2C"/>
    <w:rsid w:val="005279F7"/>
    <w:rsid w:val="00531C21"/>
    <w:rsid w:val="00544E46"/>
    <w:rsid w:val="00576E03"/>
    <w:rsid w:val="00584C08"/>
    <w:rsid w:val="0058638B"/>
    <w:rsid w:val="00592137"/>
    <w:rsid w:val="005A279D"/>
    <w:rsid w:val="005A5BC7"/>
    <w:rsid w:val="005B1C01"/>
    <w:rsid w:val="005B7616"/>
    <w:rsid w:val="005E6054"/>
    <w:rsid w:val="005E714E"/>
    <w:rsid w:val="005F37C3"/>
    <w:rsid w:val="005F4C6B"/>
    <w:rsid w:val="00602220"/>
    <w:rsid w:val="00616D54"/>
    <w:rsid w:val="006203DB"/>
    <w:rsid w:val="0063069B"/>
    <w:rsid w:val="00631DF6"/>
    <w:rsid w:val="006434FF"/>
    <w:rsid w:val="006538E1"/>
    <w:rsid w:val="006938CE"/>
    <w:rsid w:val="00697D9F"/>
    <w:rsid w:val="006A1BD6"/>
    <w:rsid w:val="006A1C62"/>
    <w:rsid w:val="006B02E5"/>
    <w:rsid w:val="006B3042"/>
    <w:rsid w:val="006C1D3C"/>
    <w:rsid w:val="006C7C2B"/>
    <w:rsid w:val="006D00F2"/>
    <w:rsid w:val="006F0BF0"/>
    <w:rsid w:val="00701425"/>
    <w:rsid w:val="00704E93"/>
    <w:rsid w:val="00706FD2"/>
    <w:rsid w:val="00707F1B"/>
    <w:rsid w:val="007122C3"/>
    <w:rsid w:val="00736BDD"/>
    <w:rsid w:val="00746616"/>
    <w:rsid w:val="00754197"/>
    <w:rsid w:val="00756AC8"/>
    <w:rsid w:val="00791725"/>
    <w:rsid w:val="00793743"/>
    <w:rsid w:val="007C13D8"/>
    <w:rsid w:val="007E574B"/>
    <w:rsid w:val="007E5B87"/>
    <w:rsid w:val="007F26F0"/>
    <w:rsid w:val="007F379D"/>
    <w:rsid w:val="0080486D"/>
    <w:rsid w:val="00820F1D"/>
    <w:rsid w:val="00840C29"/>
    <w:rsid w:val="0085487D"/>
    <w:rsid w:val="00854D3D"/>
    <w:rsid w:val="008555A0"/>
    <w:rsid w:val="00855A01"/>
    <w:rsid w:val="0086578F"/>
    <w:rsid w:val="00882791"/>
    <w:rsid w:val="00883C73"/>
    <w:rsid w:val="00887DF1"/>
    <w:rsid w:val="00897637"/>
    <w:rsid w:val="008B1E3F"/>
    <w:rsid w:val="008B6709"/>
    <w:rsid w:val="008B6A64"/>
    <w:rsid w:val="008C7C2F"/>
    <w:rsid w:val="008D1529"/>
    <w:rsid w:val="008D492D"/>
    <w:rsid w:val="008F5F8F"/>
    <w:rsid w:val="00920B61"/>
    <w:rsid w:val="009339C0"/>
    <w:rsid w:val="00967627"/>
    <w:rsid w:val="00981137"/>
    <w:rsid w:val="00A06D38"/>
    <w:rsid w:val="00A13947"/>
    <w:rsid w:val="00A1476C"/>
    <w:rsid w:val="00A212E1"/>
    <w:rsid w:val="00A416E7"/>
    <w:rsid w:val="00A41E7F"/>
    <w:rsid w:val="00A42EEC"/>
    <w:rsid w:val="00A44CFB"/>
    <w:rsid w:val="00A51337"/>
    <w:rsid w:val="00A5170C"/>
    <w:rsid w:val="00A5521D"/>
    <w:rsid w:val="00A5574A"/>
    <w:rsid w:val="00A759AB"/>
    <w:rsid w:val="00AA1C68"/>
    <w:rsid w:val="00AB00D0"/>
    <w:rsid w:val="00AC1908"/>
    <w:rsid w:val="00AD2AC3"/>
    <w:rsid w:val="00AF1378"/>
    <w:rsid w:val="00AF2950"/>
    <w:rsid w:val="00B11CF3"/>
    <w:rsid w:val="00B1223C"/>
    <w:rsid w:val="00B16BFA"/>
    <w:rsid w:val="00B25D0A"/>
    <w:rsid w:val="00B32711"/>
    <w:rsid w:val="00B550B2"/>
    <w:rsid w:val="00B704EB"/>
    <w:rsid w:val="00B72E55"/>
    <w:rsid w:val="00B83037"/>
    <w:rsid w:val="00B833D0"/>
    <w:rsid w:val="00B95306"/>
    <w:rsid w:val="00BA5E89"/>
    <w:rsid w:val="00BB2722"/>
    <w:rsid w:val="00BD0ABC"/>
    <w:rsid w:val="00BD4D8C"/>
    <w:rsid w:val="00BD7613"/>
    <w:rsid w:val="00C0797E"/>
    <w:rsid w:val="00C07BEE"/>
    <w:rsid w:val="00C33F26"/>
    <w:rsid w:val="00C36199"/>
    <w:rsid w:val="00C36B58"/>
    <w:rsid w:val="00C4024A"/>
    <w:rsid w:val="00C4610E"/>
    <w:rsid w:val="00C473C5"/>
    <w:rsid w:val="00C5318F"/>
    <w:rsid w:val="00C759D4"/>
    <w:rsid w:val="00C821DB"/>
    <w:rsid w:val="00C82647"/>
    <w:rsid w:val="00C8337E"/>
    <w:rsid w:val="00CA1888"/>
    <w:rsid w:val="00CB239D"/>
    <w:rsid w:val="00CC7D3C"/>
    <w:rsid w:val="00CD6AA5"/>
    <w:rsid w:val="00CE653B"/>
    <w:rsid w:val="00D01F74"/>
    <w:rsid w:val="00D0344B"/>
    <w:rsid w:val="00D12FE8"/>
    <w:rsid w:val="00D137FA"/>
    <w:rsid w:val="00D31BF0"/>
    <w:rsid w:val="00D32CA5"/>
    <w:rsid w:val="00D33126"/>
    <w:rsid w:val="00D37D5F"/>
    <w:rsid w:val="00D414E1"/>
    <w:rsid w:val="00D44D04"/>
    <w:rsid w:val="00D61401"/>
    <w:rsid w:val="00D81BE8"/>
    <w:rsid w:val="00D82D23"/>
    <w:rsid w:val="00D90255"/>
    <w:rsid w:val="00D92B64"/>
    <w:rsid w:val="00DA62B2"/>
    <w:rsid w:val="00DB5B6E"/>
    <w:rsid w:val="00DC5231"/>
    <w:rsid w:val="00DC7454"/>
    <w:rsid w:val="00DD01FD"/>
    <w:rsid w:val="00DD3610"/>
    <w:rsid w:val="00DD7CAB"/>
    <w:rsid w:val="00DE3B55"/>
    <w:rsid w:val="00DF3D58"/>
    <w:rsid w:val="00DF5FDD"/>
    <w:rsid w:val="00E02FD3"/>
    <w:rsid w:val="00E046E2"/>
    <w:rsid w:val="00E1195E"/>
    <w:rsid w:val="00E12FFE"/>
    <w:rsid w:val="00E16432"/>
    <w:rsid w:val="00E25EC2"/>
    <w:rsid w:val="00E32C6D"/>
    <w:rsid w:val="00E37E0F"/>
    <w:rsid w:val="00E759D8"/>
    <w:rsid w:val="00E7714B"/>
    <w:rsid w:val="00E77C5F"/>
    <w:rsid w:val="00EA6CAD"/>
    <w:rsid w:val="00EB26D0"/>
    <w:rsid w:val="00EC6F7F"/>
    <w:rsid w:val="00EE0F30"/>
    <w:rsid w:val="00EE5467"/>
    <w:rsid w:val="00F03D49"/>
    <w:rsid w:val="00F15030"/>
    <w:rsid w:val="00F1676F"/>
    <w:rsid w:val="00F32F51"/>
    <w:rsid w:val="00F33F29"/>
    <w:rsid w:val="00F515A1"/>
    <w:rsid w:val="00F61666"/>
    <w:rsid w:val="00F626E4"/>
    <w:rsid w:val="00F65B54"/>
    <w:rsid w:val="00F71A7B"/>
    <w:rsid w:val="00F736F8"/>
    <w:rsid w:val="00F73C9B"/>
    <w:rsid w:val="00F9471D"/>
    <w:rsid w:val="00F95C30"/>
    <w:rsid w:val="00F95D9C"/>
    <w:rsid w:val="00FA79E3"/>
    <w:rsid w:val="00FB03A9"/>
    <w:rsid w:val="00FB2091"/>
    <w:rsid w:val="00FC0898"/>
    <w:rsid w:val="00FC206F"/>
    <w:rsid w:val="00FE3FD5"/>
    <w:rsid w:val="00FE69CF"/>
    <w:rsid w:val="00FF0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80D3E"/>
  <w15:chartTrackingRefBased/>
  <w15:docId w15:val="{25B9B8B1-7CFE-4915-BFC7-E8EA23FD4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9CF"/>
    <w:pPr>
      <w:shd w:val="clear" w:color="auto" w:fill="FFFFFF"/>
      <w:spacing w:after="300" w:line="360" w:lineRule="auto"/>
      <w:jc w:val="both"/>
    </w:pPr>
    <w:rPr>
      <w:rFonts w:ascii="Source Sans Pro" w:hAnsi="Source Sans Pro"/>
      <w:color w:val="000000" w:themeColor="text1"/>
      <w:sz w:val="20"/>
      <w:szCs w:val="20"/>
    </w:rPr>
  </w:style>
  <w:style w:type="paragraph" w:styleId="Heading1">
    <w:name w:val="heading 1"/>
    <w:basedOn w:val="Normal"/>
    <w:next w:val="Normal"/>
    <w:link w:val="Heading1Char"/>
    <w:uiPriority w:val="9"/>
    <w:qFormat/>
    <w:rsid w:val="005F37C3"/>
    <w:pPr>
      <w:keepNext/>
      <w:keepLines/>
      <w:spacing w:after="360"/>
      <w:jc w:val="center"/>
      <w:outlineLvl w:val="0"/>
    </w:pPr>
    <w:rPr>
      <w:rFonts w:ascii="Merriweather" w:eastAsiaTheme="majorEastAsia" w:hAnsi="Merriweather" w:cstheme="majorBidi"/>
      <w:b/>
      <w:bCs/>
      <w:sz w:val="36"/>
      <w:szCs w:val="36"/>
      <w:lang w:val="fr-FR"/>
    </w:rPr>
  </w:style>
  <w:style w:type="paragraph" w:styleId="Heading2">
    <w:name w:val="heading 2"/>
    <w:basedOn w:val="Normal"/>
    <w:next w:val="Normal"/>
    <w:link w:val="Heading2Char"/>
    <w:uiPriority w:val="9"/>
    <w:unhideWhenUsed/>
    <w:qFormat/>
    <w:rsid w:val="00FE69CF"/>
    <w:pPr>
      <w:keepNext/>
      <w:keepLines/>
      <w:spacing w:before="120" w:after="120"/>
      <w:outlineLvl w:val="1"/>
    </w:pPr>
    <w:rPr>
      <w:rFonts w:ascii="Merriweather" w:eastAsiaTheme="majorEastAsia" w:hAnsi="Merriweather"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37C3"/>
    <w:rPr>
      <w:rFonts w:ascii="Merriweather" w:eastAsiaTheme="majorEastAsia" w:hAnsi="Merriweather" w:cstheme="majorBidi"/>
      <w:b/>
      <w:bCs/>
      <w:color w:val="000000" w:themeColor="text1"/>
      <w:sz w:val="36"/>
      <w:szCs w:val="36"/>
      <w:shd w:val="clear" w:color="auto" w:fill="FFFFFF"/>
      <w:lang w:val="fr-FR"/>
    </w:rPr>
  </w:style>
  <w:style w:type="character" w:customStyle="1" w:styleId="Heading2Char">
    <w:name w:val="Heading 2 Char"/>
    <w:basedOn w:val="DefaultParagraphFont"/>
    <w:link w:val="Heading2"/>
    <w:uiPriority w:val="9"/>
    <w:rsid w:val="00FE69CF"/>
    <w:rPr>
      <w:rFonts w:ascii="Merriweather" w:eastAsiaTheme="majorEastAsia" w:hAnsi="Merriweather" w:cstheme="majorBidi"/>
      <w:color w:val="000000" w:themeColor="text1"/>
      <w:shd w:val="clear" w:color="auto" w:fill="FFFFFF"/>
    </w:rPr>
  </w:style>
  <w:style w:type="character" w:styleId="Strong">
    <w:name w:val="Strong"/>
    <w:basedOn w:val="DefaultParagraphFont"/>
    <w:uiPriority w:val="22"/>
    <w:qFormat/>
    <w:rsid w:val="00FE69CF"/>
    <w:rPr>
      <w:b/>
      <w:bCs/>
    </w:rPr>
  </w:style>
  <w:style w:type="paragraph" w:styleId="ListParagraph">
    <w:name w:val="List Paragraph"/>
    <w:basedOn w:val="Normal"/>
    <w:uiPriority w:val="34"/>
    <w:qFormat/>
    <w:rsid w:val="00FE69CF"/>
    <w:pPr>
      <w:ind w:left="720"/>
      <w:contextualSpacing/>
    </w:pPr>
    <w:rPr>
      <w:rFonts w:eastAsia="Times New Roman" w:cs="Times New Roman"/>
    </w:rPr>
  </w:style>
  <w:style w:type="paragraph" w:styleId="NormalWeb">
    <w:name w:val="Normal (Web)"/>
    <w:basedOn w:val="Normal"/>
    <w:uiPriority w:val="99"/>
    <w:semiHidden/>
    <w:unhideWhenUsed/>
    <w:rsid w:val="00754197"/>
    <w:pPr>
      <w:shd w:val="clear" w:color="auto" w:fill="auto"/>
      <w:spacing w:before="100" w:beforeAutospacing="1" w:after="100" w:afterAutospacing="1" w:line="240" w:lineRule="auto"/>
      <w:jc w:val="left"/>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754197"/>
    <w:rPr>
      <w:color w:val="0000FF"/>
      <w:u w:val="single"/>
    </w:rPr>
  </w:style>
  <w:style w:type="table" w:styleId="TableGrid">
    <w:name w:val="Table Grid"/>
    <w:basedOn w:val="TableNormal"/>
    <w:uiPriority w:val="39"/>
    <w:rsid w:val="007F2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223C"/>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6C7C2B"/>
    <w:pPr>
      <w:spacing w:after="0" w:line="240" w:lineRule="auto"/>
    </w:pPr>
  </w:style>
  <w:style w:type="character" w:customStyle="1" w:styleId="FootnoteTextChar">
    <w:name w:val="Footnote Text Char"/>
    <w:basedOn w:val="DefaultParagraphFont"/>
    <w:link w:val="FootnoteText"/>
    <w:uiPriority w:val="99"/>
    <w:semiHidden/>
    <w:rsid w:val="006C7C2B"/>
    <w:rPr>
      <w:rFonts w:ascii="Source Sans Pro" w:hAnsi="Source Sans Pro"/>
      <w:color w:val="000000" w:themeColor="text1"/>
      <w:sz w:val="20"/>
      <w:szCs w:val="20"/>
      <w:shd w:val="clear" w:color="auto" w:fill="FFFFFF"/>
    </w:rPr>
  </w:style>
  <w:style w:type="character" w:styleId="FootnoteReference">
    <w:name w:val="footnote reference"/>
    <w:basedOn w:val="DefaultParagraphFont"/>
    <w:uiPriority w:val="99"/>
    <w:semiHidden/>
    <w:unhideWhenUsed/>
    <w:rsid w:val="006C7C2B"/>
    <w:rPr>
      <w:vertAlign w:val="superscript"/>
    </w:rPr>
  </w:style>
  <w:style w:type="character" w:customStyle="1" w:styleId="apple-converted-space">
    <w:name w:val="apple-converted-space"/>
    <w:basedOn w:val="DefaultParagraphFont"/>
    <w:rsid w:val="00A44CFB"/>
  </w:style>
  <w:style w:type="character" w:styleId="LineNumber">
    <w:name w:val="line number"/>
    <w:basedOn w:val="DefaultParagraphFont"/>
    <w:uiPriority w:val="99"/>
    <w:semiHidden/>
    <w:unhideWhenUsed/>
    <w:rsid w:val="007937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225535">
      <w:bodyDiv w:val="1"/>
      <w:marLeft w:val="0"/>
      <w:marRight w:val="0"/>
      <w:marTop w:val="0"/>
      <w:marBottom w:val="0"/>
      <w:divBdr>
        <w:top w:val="none" w:sz="0" w:space="0" w:color="auto"/>
        <w:left w:val="none" w:sz="0" w:space="0" w:color="auto"/>
        <w:bottom w:val="none" w:sz="0" w:space="0" w:color="auto"/>
        <w:right w:val="none" w:sz="0" w:space="0" w:color="auto"/>
      </w:divBdr>
    </w:div>
    <w:div w:id="199278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144F0-3A4D-48EB-8E4C-C2C3BC13C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4</Pages>
  <Words>995</Words>
  <Characters>5474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Matthieu REY</dc:creator>
  <cp:keywords/>
  <dc:description/>
  <cp:lastModifiedBy>Matthieu REY</cp:lastModifiedBy>
  <cp:revision>264</cp:revision>
  <dcterms:created xsi:type="dcterms:W3CDTF">2023-01-07T17:29:00Z</dcterms:created>
  <dcterms:modified xsi:type="dcterms:W3CDTF">2025-01-07T15:33:00Z</dcterms:modified>
</cp:coreProperties>
</file>